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C6" w:rsidRDefault="00CF25C6" w:rsidP="00CF25C6">
      <w:pPr>
        <w:jc w:val="center"/>
      </w:pPr>
      <w:r>
        <w:t>Foundation Stage Home Learning</w:t>
      </w:r>
    </w:p>
    <w:p w:rsidR="00550F90" w:rsidRDefault="00550F90">
      <w:r>
        <w:t xml:space="preserve">We are </w:t>
      </w:r>
      <w:r w:rsidR="003D222F">
        <w:t>now using</w:t>
      </w:r>
      <w:r>
        <w:t xml:space="preserve"> the Oak National Academy Website for our home learning activities. Please find below </w:t>
      </w:r>
      <w:r w:rsidR="00397E61">
        <w:t xml:space="preserve">a link </w:t>
      </w:r>
      <w:r>
        <w:t>to the activities we would like the children to complete.</w:t>
      </w:r>
      <w:r w:rsidR="001616DE">
        <w:t xml:space="preserve"> Remember, everything </w:t>
      </w:r>
      <w:r w:rsidR="00B27279">
        <w:t>we provide is here to give you ideas. If you have been completing other things that work for your child, please continue to do so.</w:t>
      </w:r>
    </w:p>
    <w:p w:rsidR="00911933" w:rsidRDefault="00397E61">
      <w:pPr>
        <w:rPr>
          <w:b/>
          <w:bCs/>
        </w:rPr>
      </w:pPr>
      <w:r>
        <w:rPr>
          <w:b/>
          <w:bCs/>
        </w:rPr>
        <w:t>This is the link you will need:</w:t>
      </w:r>
      <w:hyperlink r:id="rId4" w:anchor="schedule" w:history="1">
        <w:r w:rsidRPr="00397E61">
          <w:rPr>
            <w:rStyle w:val="Hyperlink"/>
            <w:b/>
            <w:bCs/>
          </w:rPr>
          <w:t>https://www.thenational.academy/online-classroom/reception#schedule</w:t>
        </w:r>
      </w:hyperlink>
    </w:p>
    <w:p w:rsidR="00397E61" w:rsidRPr="00397E61" w:rsidRDefault="00397E61">
      <w:pPr>
        <w:rPr>
          <w:rStyle w:val="Hyperlink"/>
        </w:rPr>
      </w:pPr>
      <w:r>
        <w:rPr>
          <w:b/>
          <w:bCs/>
        </w:rPr>
        <w:t>Then scroll down to find week 4 which is dated 11</w:t>
      </w:r>
      <w:r w:rsidRPr="00397E61">
        <w:rPr>
          <w:b/>
          <w:bCs/>
          <w:vertAlign w:val="superscript"/>
        </w:rPr>
        <w:t>th</w:t>
      </w:r>
      <w:r>
        <w:rPr>
          <w:b/>
          <w:bCs/>
        </w:rPr>
        <w:t xml:space="preserve"> May then click on Monday and you will have 3 lessons an English, Maths and Foundation lesson. </w:t>
      </w:r>
      <w:r w:rsidRPr="00397E61">
        <w:t xml:space="preserve">You have the same format for each day of the week. In the tables below </w:t>
      </w:r>
      <w:r w:rsidR="00AE20E6">
        <w:t xml:space="preserve">it </w:t>
      </w:r>
      <w:r w:rsidRPr="00397E61">
        <w:t>show</w:t>
      </w:r>
      <w:r w:rsidR="00AE20E6">
        <w:t xml:space="preserve">s </w:t>
      </w:r>
      <w:r w:rsidRPr="00397E61">
        <w:t>an overview of the learning for each day</w:t>
      </w:r>
      <w:r w:rsidR="00AE20E6">
        <w:t xml:space="preserve"> the lesson names on the site are different just make sure you are on correct week and day as above.</w:t>
      </w:r>
    </w:p>
    <w:p w:rsidR="00911933" w:rsidRPr="008E6AC0" w:rsidRDefault="00397E61">
      <w:pPr>
        <w:rPr>
          <w:b/>
          <w:bCs/>
        </w:rPr>
      </w:pPr>
      <w:r>
        <w:rPr>
          <w:b/>
          <w:bCs/>
        </w:rPr>
        <w:t xml:space="preserve"> English: </w:t>
      </w:r>
      <w:r w:rsidR="00911933">
        <w:rPr>
          <w:b/>
          <w:bCs/>
        </w:rPr>
        <w:t>Week 4 Traditional Tale: Hansel and Gretel</w:t>
      </w:r>
    </w:p>
    <w:tbl>
      <w:tblPr>
        <w:tblStyle w:val="TableGrid"/>
        <w:tblW w:w="10485" w:type="dxa"/>
        <w:tblLook w:val="04A0"/>
      </w:tblPr>
      <w:tblGrid>
        <w:gridCol w:w="2097"/>
        <w:gridCol w:w="2097"/>
        <w:gridCol w:w="2097"/>
        <w:gridCol w:w="2097"/>
        <w:gridCol w:w="2097"/>
      </w:tblGrid>
      <w:tr w:rsidR="008E6AC0" w:rsidTr="00B27279">
        <w:tc>
          <w:tcPr>
            <w:tcW w:w="2097" w:type="dxa"/>
          </w:tcPr>
          <w:p w:rsidR="008E6AC0" w:rsidRDefault="008E6AC0" w:rsidP="001616DE">
            <w:pPr>
              <w:jc w:val="center"/>
            </w:pPr>
            <w:r>
              <w:t>Monday</w:t>
            </w:r>
          </w:p>
        </w:tc>
        <w:tc>
          <w:tcPr>
            <w:tcW w:w="2097" w:type="dxa"/>
          </w:tcPr>
          <w:p w:rsidR="008E6AC0" w:rsidRDefault="008E6AC0" w:rsidP="001616DE">
            <w:pPr>
              <w:jc w:val="center"/>
            </w:pPr>
            <w:r>
              <w:t>Tuesday</w:t>
            </w:r>
          </w:p>
        </w:tc>
        <w:tc>
          <w:tcPr>
            <w:tcW w:w="2097" w:type="dxa"/>
          </w:tcPr>
          <w:p w:rsidR="008E6AC0" w:rsidRDefault="008E6AC0" w:rsidP="001616DE">
            <w:pPr>
              <w:jc w:val="center"/>
            </w:pPr>
            <w:r>
              <w:t>Wednesday</w:t>
            </w:r>
          </w:p>
        </w:tc>
        <w:tc>
          <w:tcPr>
            <w:tcW w:w="2097" w:type="dxa"/>
          </w:tcPr>
          <w:p w:rsidR="008E6AC0" w:rsidRDefault="008E6AC0" w:rsidP="001616DE">
            <w:pPr>
              <w:jc w:val="center"/>
            </w:pPr>
            <w:r>
              <w:t>Thursday</w:t>
            </w:r>
          </w:p>
        </w:tc>
        <w:tc>
          <w:tcPr>
            <w:tcW w:w="2097" w:type="dxa"/>
          </w:tcPr>
          <w:p w:rsidR="008E6AC0" w:rsidRDefault="008E6AC0" w:rsidP="001616DE">
            <w:pPr>
              <w:jc w:val="center"/>
            </w:pPr>
            <w:r>
              <w:t>Friday</w:t>
            </w:r>
          </w:p>
        </w:tc>
      </w:tr>
      <w:tr w:rsidR="008E6AC0" w:rsidTr="00B27279">
        <w:tc>
          <w:tcPr>
            <w:tcW w:w="2097" w:type="dxa"/>
          </w:tcPr>
          <w:p w:rsidR="008E6AC0" w:rsidRDefault="00911933">
            <w:r>
              <w:t>Language Focus</w:t>
            </w:r>
          </w:p>
          <w:p w:rsidR="00397E61" w:rsidRDefault="00397E61">
            <w:r>
              <w:t>Design a sweet</w:t>
            </w:r>
          </w:p>
        </w:tc>
        <w:tc>
          <w:tcPr>
            <w:tcW w:w="2097" w:type="dxa"/>
          </w:tcPr>
          <w:p w:rsidR="008E6AC0" w:rsidRDefault="00911933">
            <w:r>
              <w:t>Hear the story</w:t>
            </w:r>
          </w:p>
          <w:p w:rsidR="00911933" w:rsidRDefault="00911933">
            <w:r>
              <w:t>(aural retrieval)</w:t>
            </w:r>
          </w:p>
        </w:tc>
        <w:tc>
          <w:tcPr>
            <w:tcW w:w="2097" w:type="dxa"/>
          </w:tcPr>
          <w:p w:rsidR="008E6AC0" w:rsidRDefault="00911933">
            <w:r>
              <w:t>Commit the story to memory map</w:t>
            </w:r>
          </w:p>
        </w:tc>
        <w:tc>
          <w:tcPr>
            <w:tcW w:w="2097" w:type="dxa"/>
          </w:tcPr>
          <w:p w:rsidR="008E6AC0" w:rsidRDefault="00911933">
            <w:r>
              <w:t>Write part of the story</w:t>
            </w:r>
          </w:p>
        </w:tc>
        <w:tc>
          <w:tcPr>
            <w:tcW w:w="2097" w:type="dxa"/>
          </w:tcPr>
          <w:p w:rsidR="008E6AC0" w:rsidRDefault="00911933">
            <w:r>
              <w:t>Write part of the      story</w:t>
            </w:r>
          </w:p>
        </w:tc>
      </w:tr>
    </w:tbl>
    <w:p w:rsidR="000B564B" w:rsidRDefault="000B564B">
      <w:pPr>
        <w:rPr>
          <w:b/>
          <w:bCs/>
        </w:rPr>
      </w:pPr>
    </w:p>
    <w:p w:rsidR="00911933" w:rsidRPr="000B564B" w:rsidRDefault="00FD5B84">
      <w:pPr>
        <w:rPr>
          <w:b/>
          <w:bCs/>
        </w:rPr>
      </w:pPr>
      <w:r>
        <w:rPr>
          <w:b/>
          <w:bCs/>
        </w:rPr>
        <w:t xml:space="preserve">Maths: </w:t>
      </w:r>
      <w:r w:rsidR="00911933">
        <w:rPr>
          <w:b/>
          <w:bCs/>
        </w:rPr>
        <w:t>Week 4: Numbers within 20</w:t>
      </w:r>
    </w:p>
    <w:tbl>
      <w:tblPr>
        <w:tblStyle w:val="TableGrid"/>
        <w:tblW w:w="10485" w:type="dxa"/>
        <w:tblLook w:val="04A0"/>
      </w:tblPr>
      <w:tblGrid>
        <w:gridCol w:w="2097"/>
        <w:gridCol w:w="2097"/>
        <w:gridCol w:w="2097"/>
        <w:gridCol w:w="2097"/>
        <w:gridCol w:w="2097"/>
      </w:tblGrid>
      <w:tr w:rsidR="008E6AC0" w:rsidTr="00B27279">
        <w:tc>
          <w:tcPr>
            <w:tcW w:w="2097" w:type="dxa"/>
          </w:tcPr>
          <w:p w:rsidR="008E6AC0" w:rsidRDefault="008E6AC0" w:rsidP="001616DE">
            <w:pPr>
              <w:jc w:val="center"/>
            </w:pPr>
            <w:r>
              <w:t>Monday</w:t>
            </w:r>
          </w:p>
        </w:tc>
        <w:tc>
          <w:tcPr>
            <w:tcW w:w="2097" w:type="dxa"/>
          </w:tcPr>
          <w:p w:rsidR="008E6AC0" w:rsidRDefault="008E6AC0" w:rsidP="001616DE">
            <w:pPr>
              <w:jc w:val="center"/>
            </w:pPr>
            <w:r>
              <w:t>Tuesday</w:t>
            </w:r>
          </w:p>
        </w:tc>
        <w:tc>
          <w:tcPr>
            <w:tcW w:w="2097" w:type="dxa"/>
          </w:tcPr>
          <w:p w:rsidR="008E6AC0" w:rsidRDefault="008E6AC0" w:rsidP="001616DE">
            <w:pPr>
              <w:jc w:val="center"/>
            </w:pPr>
            <w:r>
              <w:t>Wednesday</w:t>
            </w:r>
          </w:p>
        </w:tc>
        <w:tc>
          <w:tcPr>
            <w:tcW w:w="2097" w:type="dxa"/>
          </w:tcPr>
          <w:p w:rsidR="008E6AC0" w:rsidRDefault="008E6AC0" w:rsidP="001616DE">
            <w:pPr>
              <w:jc w:val="center"/>
            </w:pPr>
            <w:r>
              <w:t>Thursday</w:t>
            </w:r>
          </w:p>
        </w:tc>
        <w:tc>
          <w:tcPr>
            <w:tcW w:w="2097" w:type="dxa"/>
          </w:tcPr>
          <w:p w:rsidR="008E6AC0" w:rsidRDefault="008E6AC0" w:rsidP="001616DE">
            <w:pPr>
              <w:jc w:val="center"/>
            </w:pPr>
            <w:r>
              <w:t>Friday</w:t>
            </w:r>
          </w:p>
        </w:tc>
      </w:tr>
      <w:tr w:rsidR="008E6AC0" w:rsidTr="00B27279">
        <w:tc>
          <w:tcPr>
            <w:tcW w:w="2097" w:type="dxa"/>
          </w:tcPr>
          <w:p w:rsidR="008E6AC0" w:rsidRDefault="00911933" w:rsidP="001E6D0E">
            <w:r>
              <w:t>Count up to 20 and place in order</w:t>
            </w:r>
          </w:p>
        </w:tc>
        <w:tc>
          <w:tcPr>
            <w:tcW w:w="2097" w:type="dxa"/>
          </w:tcPr>
          <w:p w:rsidR="008E6AC0" w:rsidRDefault="00911933" w:rsidP="001E6D0E">
            <w:r>
              <w:t>Count up to 20 and place in order</w:t>
            </w:r>
          </w:p>
        </w:tc>
        <w:tc>
          <w:tcPr>
            <w:tcW w:w="2097" w:type="dxa"/>
          </w:tcPr>
          <w:p w:rsidR="008E6AC0" w:rsidRDefault="00911933" w:rsidP="001E6D0E">
            <w:r>
              <w:t>Count up to 20 and place in order</w:t>
            </w:r>
          </w:p>
        </w:tc>
        <w:tc>
          <w:tcPr>
            <w:tcW w:w="2097" w:type="dxa"/>
          </w:tcPr>
          <w:p w:rsidR="008E6AC0" w:rsidRDefault="00911933" w:rsidP="001E6D0E">
            <w:r>
              <w:t>One more and one greater within 20</w:t>
            </w:r>
          </w:p>
        </w:tc>
        <w:tc>
          <w:tcPr>
            <w:tcW w:w="2097" w:type="dxa"/>
          </w:tcPr>
          <w:p w:rsidR="008E6AC0" w:rsidRDefault="00911933" w:rsidP="001E6D0E">
            <w:r>
              <w:t>One more and one fewer within 20</w:t>
            </w:r>
          </w:p>
        </w:tc>
      </w:tr>
    </w:tbl>
    <w:p w:rsidR="00360C18" w:rsidRDefault="00360C18" w:rsidP="008E6AC0"/>
    <w:p w:rsidR="004676A0" w:rsidRDefault="00360C18">
      <w:r>
        <w:rPr>
          <w:b/>
          <w:bCs/>
        </w:rPr>
        <w:t xml:space="preserve">Foundation subjects </w:t>
      </w:r>
      <w:r w:rsidR="008E6AC0">
        <w:t>You will find Cre</w:t>
      </w:r>
      <w:r w:rsidR="00911933">
        <w:t>ative</w:t>
      </w:r>
      <w:r w:rsidR="00FD5B84">
        <w:t xml:space="preserve">, expressive arts and design, </w:t>
      </w:r>
      <w:r w:rsidR="00911933">
        <w:t>Knowledge and Understanding</w:t>
      </w:r>
      <w:r w:rsidR="00FD5B84">
        <w:t xml:space="preserve">, PE </w:t>
      </w:r>
      <w:r w:rsidR="004676A0">
        <w:t>and PSHE</w:t>
      </w:r>
      <w:r w:rsidR="00FD5B84">
        <w:t>.</w:t>
      </w:r>
    </w:p>
    <w:p w:rsidR="008E6AC0" w:rsidRPr="00FD5B84" w:rsidRDefault="004676A0">
      <w:pPr>
        <w:rPr>
          <w:b/>
          <w:bCs/>
        </w:rPr>
      </w:pPr>
      <w:r w:rsidRPr="004676A0">
        <w:rPr>
          <w:b/>
          <w:bCs/>
        </w:rPr>
        <w:t xml:space="preserve">Week 4: </w:t>
      </w:r>
      <w:r>
        <w:rPr>
          <w:b/>
          <w:bCs/>
        </w:rPr>
        <w:t>Habitats</w:t>
      </w:r>
    </w:p>
    <w:tbl>
      <w:tblPr>
        <w:tblStyle w:val="TableGrid"/>
        <w:tblW w:w="10485" w:type="dxa"/>
        <w:tblLook w:val="04A0"/>
      </w:tblPr>
      <w:tblGrid>
        <w:gridCol w:w="2097"/>
        <w:gridCol w:w="2097"/>
        <w:gridCol w:w="2097"/>
        <w:gridCol w:w="2097"/>
        <w:gridCol w:w="2097"/>
      </w:tblGrid>
      <w:tr w:rsidR="008E6AC0" w:rsidTr="00B27279">
        <w:tc>
          <w:tcPr>
            <w:tcW w:w="2097" w:type="dxa"/>
          </w:tcPr>
          <w:p w:rsidR="008E6AC0" w:rsidRDefault="008E6AC0" w:rsidP="001616DE">
            <w:pPr>
              <w:jc w:val="center"/>
            </w:pPr>
            <w:r>
              <w:t>Monday</w:t>
            </w:r>
          </w:p>
        </w:tc>
        <w:tc>
          <w:tcPr>
            <w:tcW w:w="2097" w:type="dxa"/>
          </w:tcPr>
          <w:p w:rsidR="008E6AC0" w:rsidRDefault="008E6AC0" w:rsidP="001616DE">
            <w:pPr>
              <w:jc w:val="center"/>
            </w:pPr>
            <w:r>
              <w:t>Tuesday</w:t>
            </w:r>
          </w:p>
        </w:tc>
        <w:tc>
          <w:tcPr>
            <w:tcW w:w="2097" w:type="dxa"/>
          </w:tcPr>
          <w:p w:rsidR="008E6AC0" w:rsidRDefault="008E6AC0" w:rsidP="001616DE">
            <w:pPr>
              <w:jc w:val="center"/>
            </w:pPr>
            <w:r>
              <w:t>Wednesday</w:t>
            </w:r>
          </w:p>
        </w:tc>
        <w:tc>
          <w:tcPr>
            <w:tcW w:w="2097" w:type="dxa"/>
          </w:tcPr>
          <w:p w:rsidR="008E6AC0" w:rsidRDefault="008E6AC0" w:rsidP="001616DE">
            <w:pPr>
              <w:jc w:val="center"/>
            </w:pPr>
            <w:r>
              <w:t>Thursday</w:t>
            </w:r>
          </w:p>
        </w:tc>
        <w:tc>
          <w:tcPr>
            <w:tcW w:w="2097" w:type="dxa"/>
          </w:tcPr>
          <w:p w:rsidR="008E6AC0" w:rsidRDefault="008E6AC0" w:rsidP="001616DE">
            <w:pPr>
              <w:jc w:val="center"/>
            </w:pPr>
            <w:r>
              <w:t>Friday</w:t>
            </w:r>
          </w:p>
        </w:tc>
      </w:tr>
      <w:tr w:rsidR="008E6AC0" w:rsidTr="00B27279">
        <w:tc>
          <w:tcPr>
            <w:tcW w:w="2097" w:type="dxa"/>
          </w:tcPr>
          <w:p w:rsidR="008E6AC0" w:rsidRDefault="004676A0" w:rsidP="001E6D0E">
            <w:r>
              <w:t xml:space="preserve">Being Worried-The </w:t>
            </w:r>
            <w:proofErr w:type="spellStart"/>
            <w:r>
              <w:t>Worrysaurus</w:t>
            </w:r>
            <w:proofErr w:type="spellEnd"/>
            <w:r>
              <w:t xml:space="preserve"> by Rachel Bright</w:t>
            </w:r>
          </w:p>
        </w:tc>
        <w:tc>
          <w:tcPr>
            <w:tcW w:w="2097" w:type="dxa"/>
          </w:tcPr>
          <w:p w:rsidR="004676A0" w:rsidRPr="004676A0" w:rsidRDefault="004676A0" w:rsidP="001E6D0E">
            <w:r w:rsidRPr="004676A0">
              <w:t>The Gruffalo by Julia Donaldson</w:t>
            </w:r>
          </w:p>
        </w:tc>
        <w:tc>
          <w:tcPr>
            <w:tcW w:w="2097" w:type="dxa"/>
          </w:tcPr>
          <w:p w:rsidR="00521CA5" w:rsidRPr="008E6AC0" w:rsidRDefault="004676A0" w:rsidP="001E6D0E">
            <w:r>
              <w:t>Moving like different animals.</w:t>
            </w:r>
          </w:p>
        </w:tc>
        <w:tc>
          <w:tcPr>
            <w:tcW w:w="2097" w:type="dxa"/>
          </w:tcPr>
          <w:p w:rsidR="004676A0" w:rsidRPr="00CF25C6" w:rsidRDefault="004676A0" w:rsidP="001E6D0E">
            <w:r w:rsidRPr="00CF25C6">
              <w:t>Build a bug from blocks/</w:t>
            </w:r>
            <w:proofErr w:type="spellStart"/>
            <w:r w:rsidRPr="00CF25C6">
              <w:t>lego</w:t>
            </w:r>
            <w:proofErr w:type="spellEnd"/>
          </w:p>
        </w:tc>
        <w:tc>
          <w:tcPr>
            <w:tcW w:w="2097" w:type="dxa"/>
          </w:tcPr>
          <w:p w:rsidR="004676A0" w:rsidRPr="00CF25C6" w:rsidRDefault="004676A0" w:rsidP="001E6D0E">
            <w:r w:rsidRPr="00CF25C6">
              <w:t>Nature box/</w:t>
            </w:r>
            <w:r w:rsidR="00CF25C6" w:rsidRPr="00CF25C6">
              <w:t>stick pictures</w:t>
            </w:r>
          </w:p>
        </w:tc>
      </w:tr>
    </w:tbl>
    <w:p w:rsidR="00A104D0" w:rsidRPr="00360C18" w:rsidRDefault="00A104D0" w:rsidP="00A104D0">
      <w:pPr>
        <w:rPr>
          <w:b/>
          <w:bCs/>
        </w:rPr>
      </w:pPr>
      <w:r w:rsidRPr="00360C18">
        <w:rPr>
          <w:b/>
          <w:bCs/>
        </w:rPr>
        <w:t xml:space="preserve">In addition to these, please continue to use the following sites to continue </w:t>
      </w:r>
      <w:r w:rsidR="000235C9">
        <w:rPr>
          <w:b/>
          <w:bCs/>
        </w:rPr>
        <w:t>R</w:t>
      </w:r>
      <w:r w:rsidRPr="00360C18">
        <w:rPr>
          <w:b/>
          <w:bCs/>
        </w:rPr>
        <w:t xml:space="preserve">eading, </w:t>
      </w:r>
      <w:r w:rsidR="000235C9">
        <w:rPr>
          <w:b/>
          <w:bCs/>
        </w:rPr>
        <w:t>L</w:t>
      </w:r>
      <w:r w:rsidRPr="00360C18">
        <w:rPr>
          <w:b/>
          <w:bCs/>
        </w:rPr>
        <w:t>earning RWI sounds Maths games and other ways to stay active.</w:t>
      </w:r>
    </w:p>
    <w:tbl>
      <w:tblPr>
        <w:tblStyle w:val="TableGrid"/>
        <w:tblpPr w:leftFromText="180" w:rightFromText="180" w:vertAnchor="text" w:horzAnchor="margin" w:tblpY="37"/>
        <w:tblW w:w="0" w:type="auto"/>
        <w:tblLook w:val="04A0"/>
      </w:tblPr>
      <w:tblGrid>
        <w:gridCol w:w="10507"/>
      </w:tblGrid>
      <w:tr w:rsidR="00A104D0" w:rsidTr="00A104D0">
        <w:tc>
          <w:tcPr>
            <w:tcW w:w="9016" w:type="dxa"/>
          </w:tcPr>
          <w:p w:rsidR="00A104D0" w:rsidRDefault="00A104D0" w:rsidP="001616DE">
            <w:pPr>
              <w:autoSpaceDE w:val="0"/>
              <w:autoSpaceDN w:val="0"/>
              <w:adjustRightInd w:val="0"/>
            </w:pPr>
            <w:r>
              <w:rPr>
                <w:rFonts w:cstheme="minorHAnsi"/>
                <w:b/>
                <w:bCs/>
                <w:color w:val="000000"/>
              </w:rPr>
              <w:t>R</w:t>
            </w:r>
            <w:r w:rsidRPr="00A104D0">
              <w:rPr>
                <w:rFonts w:cstheme="minorHAnsi"/>
                <w:b/>
                <w:bCs/>
                <w:color w:val="000000"/>
              </w:rPr>
              <w:t>eading Activities</w:t>
            </w:r>
            <w:r w:rsidRPr="00550F90">
              <w:rPr>
                <w:rFonts w:cstheme="minorHAnsi"/>
                <w:color w:val="000000"/>
              </w:rPr>
              <w:t xml:space="preserve"> - Read a book from home or a RWI book from oxford owl</w:t>
            </w:r>
            <w:hyperlink r:id="rId5" w:history="1">
              <w:r w:rsidR="001616DE">
                <w:rPr>
                  <w:rStyle w:val="Hyperlink"/>
                </w:rPr>
                <w:t>https://www.oxfordowl.co.uk/home/reading-site/find-a-book/library-page?view=image&amp;query=&amp;type=book&amp;age_group=&amp;level=&amp;level_select=&amp;book_type=&amp;series=Read+Write+Inc.#</w:t>
              </w:r>
            </w:hyperlink>
          </w:p>
        </w:tc>
      </w:tr>
      <w:tr w:rsidR="00A104D0" w:rsidTr="00A104D0">
        <w:tc>
          <w:tcPr>
            <w:tcW w:w="9016" w:type="dxa"/>
          </w:tcPr>
          <w:p w:rsidR="001616DE" w:rsidRDefault="00360C18" w:rsidP="001616DE">
            <w:pPr>
              <w:rPr>
                <w:rFonts w:cstheme="minorHAnsi"/>
                <w:color w:val="0000FF"/>
              </w:rPr>
            </w:pPr>
            <w:r>
              <w:rPr>
                <w:noProof/>
                <w:lang w:eastAsia="en-GB"/>
              </w:rPr>
              <w:drawing>
                <wp:anchor distT="0" distB="0" distL="114300" distR="114300" simplePos="0" relativeHeight="251661312" behindDoc="0" locked="0" layoutInCell="1" allowOverlap="1">
                  <wp:simplePos x="0" y="0"/>
                  <wp:positionH relativeFrom="column">
                    <wp:posOffset>4389755</wp:posOffset>
                  </wp:positionH>
                  <wp:positionV relativeFrom="paragraph">
                    <wp:posOffset>377190</wp:posOffset>
                  </wp:positionV>
                  <wp:extent cx="2178050" cy="8890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25386" b="17647"/>
                          <a:stretch/>
                        </pic:blipFill>
                        <pic:spPr bwMode="auto">
                          <a:xfrm>
                            <a:off x="0" y="0"/>
                            <a:ext cx="2178050" cy="889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1616DE">
              <w:rPr>
                <w:rFonts w:cstheme="minorHAnsi"/>
                <w:b/>
                <w:bCs/>
                <w:color w:val="000000"/>
              </w:rPr>
              <w:t xml:space="preserve">RWI - </w:t>
            </w:r>
            <w:r w:rsidR="001616DE" w:rsidRPr="00550F90">
              <w:rPr>
                <w:rFonts w:cstheme="minorHAnsi"/>
                <w:color w:val="000000"/>
              </w:rPr>
              <w:t>Practice spelling words containing the sound of the day from the RWI lesson</w:t>
            </w:r>
            <w:r w:rsidR="001616DE">
              <w:rPr>
                <w:rFonts w:cstheme="minorHAnsi"/>
                <w:color w:val="000000"/>
              </w:rPr>
              <w:t xml:space="preserve"> (please ignore the dates for the set 2 and set 3 sounds. They are being repeated now as all of them have been covered). </w:t>
            </w:r>
            <w:hyperlink r:id="rId7" w:history="1">
              <w:r w:rsidR="001616DE" w:rsidRPr="00550F90">
                <w:rPr>
                  <w:rStyle w:val="Hyperlink"/>
                  <w:rFonts w:cstheme="minorHAnsi"/>
                </w:rPr>
                <w:t>https://www.youtube.com/channel/UCo7fbLgY2oA_cFCIg9GdxtQ/featured</w:t>
              </w:r>
            </w:hyperlink>
          </w:p>
          <w:p w:rsidR="001616DE" w:rsidRPr="00550F90" w:rsidRDefault="001616DE" w:rsidP="001616DE">
            <w:pPr>
              <w:autoSpaceDE w:val="0"/>
              <w:autoSpaceDN w:val="0"/>
              <w:adjustRightInd w:val="0"/>
              <w:rPr>
                <w:rFonts w:cstheme="minorHAnsi"/>
                <w:color w:val="000000"/>
              </w:rPr>
            </w:pPr>
            <w:r>
              <w:rPr>
                <w:rFonts w:cstheme="minorHAnsi"/>
                <w:color w:val="000000"/>
              </w:rPr>
              <w:t>Ensuring your child is secure in all these sounds is vital to developing their reading skills so please continue to practice these daily or use the sounds provided in their original packs.</w:t>
            </w:r>
          </w:p>
          <w:p w:rsidR="00A104D0" w:rsidRDefault="00A104D0" w:rsidP="00A104D0"/>
        </w:tc>
      </w:tr>
      <w:tr w:rsidR="00A104D0" w:rsidTr="00A104D0">
        <w:tc>
          <w:tcPr>
            <w:tcW w:w="9016" w:type="dxa"/>
          </w:tcPr>
          <w:p w:rsidR="000235C9" w:rsidRPr="000235C9" w:rsidRDefault="001616DE" w:rsidP="001616DE">
            <w:pPr>
              <w:spacing w:after="160" w:line="259" w:lineRule="auto"/>
              <w:rPr>
                <w:rFonts w:cstheme="minorHAnsi"/>
              </w:rPr>
            </w:pPr>
            <w:r>
              <w:rPr>
                <w:rFonts w:cstheme="minorHAnsi"/>
                <w:b/>
                <w:bCs/>
              </w:rPr>
              <w:t xml:space="preserve">Maths games - </w:t>
            </w:r>
            <w:hyperlink r:id="rId8" w:history="1">
              <w:r w:rsidR="000235C9" w:rsidRPr="000235C9">
                <w:rPr>
                  <w:rStyle w:val="Hyperlink"/>
                  <w:rFonts w:cstheme="minorHAnsi"/>
                </w:rPr>
                <w:t>https://www.topmarks.co.uk/ordering-and-sequencing/shape-patterns</w:t>
              </w:r>
            </w:hyperlink>
            <w:hyperlink r:id="rId9" w:history="1">
              <w:r w:rsidR="000235C9" w:rsidRPr="000471B0">
                <w:rPr>
                  <w:rStyle w:val="Hyperlink"/>
                  <w:rFonts w:cstheme="minorHAnsi"/>
                </w:rPr>
                <w:t>https://www.topmarks.co.uk/learning-to-count/teddy-numbers</w:t>
              </w:r>
            </w:hyperlink>
            <w:hyperlink r:id="rId10" w:history="1">
              <w:r w:rsidR="000235C9" w:rsidRPr="000471B0">
                <w:rPr>
                  <w:rStyle w:val="Hyperlink"/>
                  <w:rFonts w:cstheme="minorHAnsi"/>
                </w:rPr>
                <w:t>https://www.topmarks.co.uk/learning-to-count/helicopter-rescue</w:t>
              </w:r>
            </w:hyperlink>
            <w:r w:rsidR="000235C9">
              <w:rPr>
                <w:rFonts w:cstheme="minorHAnsi"/>
                <w:color w:val="000000"/>
              </w:rPr>
              <w:t xml:space="preserve"> I know we have used some of these before but always a good independent activity with a variety of different levels. Please keep counting and using numbers to 20.</w:t>
            </w:r>
          </w:p>
        </w:tc>
      </w:tr>
      <w:tr w:rsidR="00A104D0" w:rsidTr="00A104D0">
        <w:tc>
          <w:tcPr>
            <w:tcW w:w="9016" w:type="dxa"/>
          </w:tcPr>
          <w:p w:rsidR="001616DE" w:rsidRPr="00550F90" w:rsidRDefault="001616DE" w:rsidP="001616DE">
            <w:pPr>
              <w:rPr>
                <w:rFonts w:cstheme="minorHAnsi"/>
                <w:color w:val="0000FF"/>
              </w:rPr>
            </w:pPr>
            <w:r>
              <w:rPr>
                <w:rFonts w:cstheme="minorHAnsi"/>
                <w:b/>
                <w:bCs/>
              </w:rPr>
              <w:t xml:space="preserve">Ways to stay active - </w:t>
            </w:r>
            <w:hyperlink r:id="rId11" w:history="1">
              <w:r w:rsidRPr="005E57DE">
                <w:rPr>
                  <w:rStyle w:val="Hyperlink"/>
                  <w:rFonts w:cstheme="minorHAnsi"/>
                </w:rPr>
                <w:t>https://www.bbc.co.uk/teach/supermovers</w:t>
              </w:r>
            </w:hyperlink>
          </w:p>
          <w:p w:rsidR="00A104D0" w:rsidRDefault="000235C9" w:rsidP="00A104D0">
            <w:r>
              <w:t>Going for a walk, riding your bike, playing chase games</w:t>
            </w:r>
            <w:r w:rsidR="003D222F">
              <w:t xml:space="preserve">, making </w:t>
            </w:r>
            <w:proofErr w:type="gramStart"/>
            <w:r w:rsidR="003D222F">
              <w:t>a hopscotch</w:t>
            </w:r>
            <w:proofErr w:type="gramEnd"/>
            <w:r w:rsidR="003D222F">
              <w:t>, throwing and catching games.</w:t>
            </w:r>
          </w:p>
        </w:tc>
      </w:tr>
    </w:tbl>
    <w:p w:rsidR="008E6AC0" w:rsidRDefault="008E6AC0" w:rsidP="001616DE"/>
    <w:sectPr w:rsidR="008E6AC0" w:rsidSect="001616D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20"/>
  <w:characterSpacingControl w:val="doNotCompress"/>
  <w:compat/>
  <w:rsids>
    <w:rsidRoot w:val="008E6AC0"/>
    <w:rsid w:val="000235C9"/>
    <w:rsid w:val="000B564B"/>
    <w:rsid w:val="001616DE"/>
    <w:rsid w:val="00360C18"/>
    <w:rsid w:val="00397E61"/>
    <w:rsid w:val="003D222F"/>
    <w:rsid w:val="00420083"/>
    <w:rsid w:val="004676A0"/>
    <w:rsid w:val="00521CA5"/>
    <w:rsid w:val="00550F90"/>
    <w:rsid w:val="006452EB"/>
    <w:rsid w:val="006C002D"/>
    <w:rsid w:val="008E6AC0"/>
    <w:rsid w:val="00911933"/>
    <w:rsid w:val="009C6B5B"/>
    <w:rsid w:val="00A104D0"/>
    <w:rsid w:val="00A95672"/>
    <w:rsid w:val="00AB3F98"/>
    <w:rsid w:val="00AE20E6"/>
    <w:rsid w:val="00B27279"/>
    <w:rsid w:val="00CF25C6"/>
    <w:rsid w:val="00F74981"/>
    <w:rsid w:val="00F85FC0"/>
    <w:rsid w:val="00FD5B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9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AC0"/>
    <w:rPr>
      <w:color w:val="0000FF"/>
      <w:u w:val="single"/>
    </w:rPr>
  </w:style>
  <w:style w:type="character" w:styleId="FollowedHyperlink">
    <w:name w:val="FollowedHyperlink"/>
    <w:basedOn w:val="DefaultParagraphFont"/>
    <w:uiPriority w:val="99"/>
    <w:semiHidden/>
    <w:unhideWhenUsed/>
    <w:rsid w:val="008E6AC0"/>
    <w:rPr>
      <w:color w:val="954F72" w:themeColor="followedHyperlink"/>
      <w:u w:val="single"/>
    </w:rPr>
  </w:style>
  <w:style w:type="table" w:styleId="TableGrid">
    <w:name w:val="Table Grid"/>
    <w:basedOn w:val="TableNormal"/>
    <w:uiPriority w:val="39"/>
    <w:rsid w:val="008E6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8E6AC0"/>
    <w:rPr>
      <w:color w:val="605E5C"/>
      <w:shd w:val="clear" w:color="auto" w:fill="E1DFDD"/>
    </w:rPr>
  </w:style>
  <w:style w:type="character" w:customStyle="1" w:styleId="UnresolvedMention">
    <w:name w:val="Unresolved Mention"/>
    <w:basedOn w:val="DefaultParagraphFont"/>
    <w:uiPriority w:val="99"/>
    <w:semiHidden/>
    <w:unhideWhenUsed/>
    <w:rsid w:val="004676A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ordering-and-sequencing/shape-patter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channel/UCo7fbLgY2oA_cFCIg9GdxtQ/feature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bc.co.uk/teach/supermovers" TargetMode="External"/><Relationship Id="rId5" Type="http://schemas.openxmlformats.org/officeDocument/2006/relationships/hyperlink" Target="https://www.oxfordowl.co.uk/home/reading-site/find-a-book/library-page?view=image&amp;query=&amp;type=book&amp;age_group=&amp;level=&amp;level_select=&amp;book_type=&amp;series=Read+Write+Inc." TargetMode="External"/><Relationship Id="rId10" Type="http://schemas.openxmlformats.org/officeDocument/2006/relationships/hyperlink" Target="https://www.topmarks.co.uk/learning-to-count/helicopter-rescue" TargetMode="External"/><Relationship Id="rId4" Type="http://schemas.openxmlformats.org/officeDocument/2006/relationships/hyperlink" Target="https://www.thenational.academy/online-classroom/reception" TargetMode="External"/><Relationship Id="rId9" Type="http://schemas.openxmlformats.org/officeDocument/2006/relationships/hyperlink" Target="https://www.topmarks.co.uk/learning-to-count/teddy-nu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Nicholas Church of England (Controlled) Primary</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Reynolds</dc:creator>
  <cp:lastModifiedBy>Jo Freeman</cp:lastModifiedBy>
  <cp:revision>2</cp:revision>
  <dcterms:created xsi:type="dcterms:W3CDTF">2020-05-17T17:10:00Z</dcterms:created>
  <dcterms:modified xsi:type="dcterms:W3CDTF">2020-05-17T17:10:00Z</dcterms:modified>
</cp:coreProperties>
</file>